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9827" w14:textId="6812309E" w:rsidR="00FF231D" w:rsidRPr="00AE018E" w:rsidRDefault="00FF231D" w:rsidP="00FF231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018E">
        <w:rPr>
          <w:noProof/>
          <w:color w:val="FF0000"/>
        </w:rPr>
        <w:drawing>
          <wp:inline distT="0" distB="0" distL="0" distR="0" wp14:anchorId="5E654DE3" wp14:editId="4271FA2E">
            <wp:extent cx="1457325" cy="1019175"/>
            <wp:effectExtent l="0" t="0" r="9525" b="9525"/>
            <wp:docPr id="1" name="Picture 1" descr="CCF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1130" w14:textId="6954C384" w:rsidR="004E2927" w:rsidRPr="00160629" w:rsidRDefault="0048349B" w:rsidP="00FF23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60629">
        <w:rPr>
          <w:rFonts w:ascii="Times New Roman" w:hAnsi="Times New Roman" w:cs="Times New Roman"/>
          <w:b/>
          <w:sz w:val="32"/>
          <w:szCs w:val="32"/>
        </w:rPr>
        <w:t xml:space="preserve">Rates </w:t>
      </w:r>
      <w:r w:rsidR="00160629">
        <w:rPr>
          <w:rFonts w:ascii="Times New Roman" w:hAnsi="Times New Roman" w:cs="Times New Roman"/>
          <w:b/>
          <w:sz w:val="32"/>
          <w:szCs w:val="32"/>
        </w:rPr>
        <w:t>steady and below 3.75%</w:t>
      </w:r>
      <w:r w:rsidR="00854D29" w:rsidRPr="00160629">
        <w:rPr>
          <w:rFonts w:ascii="Times New Roman" w:hAnsi="Times New Roman" w:cs="Times New Roman"/>
          <w:b/>
          <w:sz w:val="32"/>
          <w:szCs w:val="32"/>
        </w:rPr>
        <w:t>.</w:t>
      </w:r>
    </w:p>
    <w:p w14:paraId="7281451E" w14:textId="644573DA" w:rsidR="000A2EC3" w:rsidRPr="00160629" w:rsidRDefault="000A2EC3" w:rsidP="00FF23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B8FB241" w14:textId="2C87CC25" w:rsidR="000A2EC3" w:rsidRPr="00160629" w:rsidRDefault="00160629" w:rsidP="000A2EC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="000A2EC3" w:rsidRPr="00160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Newsletter</w:t>
      </w:r>
    </w:p>
    <w:p w14:paraId="448C2C5B" w14:textId="77777777" w:rsidR="000A2EC3" w:rsidRPr="00AE018E" w:rsidRDefault="000A2EC3" w:rsidP="00FF231D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D4BE89C" w14:textId="5959F2A5" w:rsidR="00FF231D" w:rsidRPr="00AE018E" w:rsidRDefault="000A2EC3" w:rsidP="00FF231D">
      <w:pPr>
        <w:pStyle w:val="NoSpacing"/>
        <w:rPr>
          <w:rFonts w:ascii="Times New Roman" w:hAnsi="Times New Roman" w:cs="Times New Roman"/>
          <w:color w:val="FF0000"/>
        </w:rPr>
      </w:pPr>
      <w:r w:rsidRPr="00AE018E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D3B07" wp14:editId="7105237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337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63C3" w14:textId="20F7D9EA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-year rates</w:t>
                            </w:r>
                            <w:r w:rsidR="00AB7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0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3.639%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fixed.</w:t>
                            </w:r>
                          </w:p>
                          <w:p w14:paraId="3530EC88" w14:textId="77777777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EEFC32" w14:textId="4CF0C649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-year rate </w:t>
                            </w:r>
                            <w:r w:rsidR="00160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3.710%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 </w:t>
                            </w:r>
                          </w:p>
                          <w:p w14:paraId="5B4DCC06" w14:textId="77777777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298F56B" w14:textId="5AED9C5E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SBA 504 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56B15" w:rsidRPr="00F9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-year 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REFI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rate </w:t>
                            </w:r>
                            <w:r w:rsidR="00160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3.712%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</w:t>
                            </w:r>
                          </w:p>
                          <w:p w14:paraId="510BF1A5" w14:textId="77777777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24236BC" w14:textId="4668A2BF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SBA 504 10-year rates</w:t>
                            </w:r>
                            <w:r w:rsidR="00160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3.791%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fixed. </w:t>
                            </w:r>
                          </w:p>
                          <w:p w14:paraId="513AA46F" w14:textId="77777777" w:rsidR="000A2EC3" w:rsidRPr="00F97655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1C323DE" w14:textId="29C36237" w:rsidR="000A2EC3" w:rsidRPr="00D56769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City Revolving Loan fund rate </w:t>
                            </w:r>
                            <w:r w:rsidR="00B364A6"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</w:t>
                            </w:r>
                            <w:r w:rsidR="001606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F97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%, fixed</w:t>
                            </w:r>
                            <w:r w:rsidRPr="00D5676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7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">
                <v:textbox style="mso-fit-shape-to-text:t">
                  <w:txbxContent>
                    <w:p w14:paraId="02E563C3" w14:textId="20F7D9EA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F9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-year rates</w:t>
                      </w:r>
                      <w:r w:rsidR="00AB7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60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3.639%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fixed.</w:t>
                      </w:r>
                    </w:p>
                    <w:p w14:paraId="3530EC88" w14:textId="77777777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EEFC32" w14:textId="4CF0C649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F9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-year rate </w:t>
                      </w:r>
                      <w:r w:rsidR="00160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3.710%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 </w:t>
                      </w:r>
                    </w:p>
                    <w:p w14:paraId="5B4DCC06" w14:textId="77777777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98F56B" w14:textId="5AED9C5E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SBA 504 </w:t>
                      </w:r>
                      <w:r w:rsidRPr="00F9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A56B15" w:rsidRPr="00F9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-year </w:t>
                      </w:r>
                      <w:r w:rsidRPr="00F9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REFI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rate </w:t>
                      </w:r>
                      <w:r w:rsidR="00160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3.712%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</w:t>
                      </w:r>
                    </w:p>
                    <w:p w14:paraId="510BF1A5" w14:textId="77777777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4236BC" w14:textId="4668A2BF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SBA 504 10-year rates</w:t>
                      </w:r>
                      <w:r w:rsidR="00160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3.791%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fixed. </w:t>
                      </w:r>
                    </w:p>
                    <w:p w14:paraId="513AA46F" w14:textId="77777777" w:rsidR="000A2EC3" w:rsidRPr="00F97655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1C323DE" w14:textId="29C36237" w:rsidR="000A2EC3" w:rsidRPr="00D56769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City Revolving Loan fund rate </w:t>
                      </w:r>
                      <w:r w:rsidR="00B364A6"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</w:t>
                      </w:r>
                      <w:r w:rsidR="001606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Pr="00F97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%, fixed</w:t>
                      </w:r>
                      <w:r w:rsidRPr="00D5676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FE9D8" w14:textId="137ABCF1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AF293D" w14:textId="68CDF222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CEEE8C" w14:textId="00A255CB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C1F38E" w14:textId="21A9923D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5BF2B9" w14:textId="3F7B5E67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E15BEC" w14:textId="3290757B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F7B630" w14:textId="3C154CB8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2CFD4C" w14:textId="10FE06E8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5BB1E4" w14:textId="77777777" w:rsidR="000A2EC3" w:rsidRPr="00AE018E" w:rsidRDefault="000A2EC3" w:rsidP="007F3A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F22DE3" w14:textId="17203F71" w:rsidR="007F3A84" w:rsidRPr="00160629" w:rsidRDefault="00A55C15" w:rsidP="002550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>Rate information</w:t>
      </w:r>
      <w:r w:rsidR="007F3A84" w:rsidRPr="00160629">
        <w:rPr>
          <w:rFonts w:ascii="Times New Roman" w:hAnsi="Times New Roman" w:cs="Times New Roman"/>
          <w:sz w:val="24"/>
          <w:szCs w:val="24"/>
        </w:rPr>
        <w:t>:</w:t>
      </w:r>
      <w:r w:rsidR="001D3E63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160629">
        <w:rPr>
          <w:rFonts w:ascii="Times New Roman" w:hAnsi="Times New Roman" w:cs="Times New Roman"/>
          <w:sz w:val="24"/>
          <w:szCs w:val="24"/>
        </w:rPr>
        <w:t>January</w:t>
      </w:r>
      <w:r w:rsidR="00CC2E58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411923" w:rsidRPr="00160629">
        <w:rPr>
          <w:rFonts w:ascii="Times New Roman" w:hAnsi="Times New Roman" w:cs="Times New Roman"/>
          <w:sz w:val="24"/>
          <w:szCs w:val="24"/>
        </w:rPr>
        <w:t>r</w:t>
      </w:r>
      <w:r w:rsidR="00306913" w:rsidRPr="00160629">
        <w:rPr>
          <w:rFonts w:ascii="Times New Roman" w:hAnsi="Times New Roman" w:cs="Times New Roman"/>
          <w:sz w:val="24"/>
          <w:szCs w:val="24"/>
        </w:rPr>
        <w:t xml:space="preserve">ates </w:t>
      </w:r>
      <w:r w:rsidR="00160629">
        <w:rPr>
          <w:rFonts w:ascii="Times New Roman" w:hAnsi="Times New Roman" w:cs="Times New Roman"/>
          <w:sz w:val="24"/>
          <w:szCs w:val="24"/>
        </w:rPr>
        <w:t>increased slightly</w:t>
      </w:r>
      <w:r w:rsidR="000E5A64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6F05DD" w:rsidRPr="00160629">
        <w:rPr>
          <w:rFonts w:ascii="Times New Roman" w:hAnsi="Times New Roman" w:cs="Times New Roman"/>
          <w:sz w:val="24"/>
          <w:szCs w:val="24"/>
        </w:rPr>
        <w:t>by</w:t>
      </w:r>
      <w:r w:rsidR="00A56B15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160629">
        <w:rPr>
          <w:rFonts w:ascii="Times New Roman" w:hAnsi="Times New Roman" w:cs="Times New Roman"/>
          <w:sz w:val="24"/>
          <w:szCs w:val="24"/>
        </w:rPr>
        <w:t>6</w:t>
      </w:r>
      <w:r w:rsidR="006F05DD" w:rsidRPr="00160629">
        <w:rPr>
          <w:rFonts w:ascii="Times New Roman" w:hAnsi="Times New Roman" w:cs="Times New Roman"/>
          <w:sz w:val="24"/>
          <w:szCs w:val="24"/>
        </w:rPr>
        <w:t xml:space="preserve"> basis points</w:t>
      </w:r>
      <w:r w:rsidR="0076593A" w:rsidRPr="00160629">
        <w:rPr>
          <w:rFonts w:ascii="Times New Roman" w:hAnsi="Times New Roman" w:cs="Times New Roman"/>
          <w:sz w:val="24"/>
          <w:szCs w:val="24"/>
        </w:rPr>
        <w:t xml:space="preserve">. </w:t>
      </w:r>
      <w:r w:rsidR="00500699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B44261" w:rsidRPr="00160629">
        <w:rPr>
          <w:rFonts w:ascii="Times New Roman" w:hAnsi="Times New Roman" w:cs="Times New Roman"/>
          <w:sz w:val="24"/>
          <w:szCs w:val="24"/>
        </w:rPr>
        <w:t xml:space="preserve">It looks like the Fed will </w:t>
      </w:r>
      <w:r w:rsidR="004A3CE8" w:rsidRPr="00160629">
        <w:rPr>
          <w:rFonts w:ascii="Times New Roman" w:hAnsi="Times New Roman" w:cs="Times New Roman"/>
          <w:sz w:val="24"/>
          <w:szCs w:val="24"/>
        </w:rPr>
        <w:t xml:space="preserve">continue </w:t>
      </w:r>
      <w:r w:rsidR="0025509B" w:rsidRPr="00160629">
        <w:rPr>
          <w:rFonts w:ascii="Times New Roman" w:hAnsi="Times New Roman" w:cs="Times New Roman"/>
          <w:sz w:val="24"/>
          <w:szCs w:val="24"/>
        </w:rPr>
        <w:t xml:space="preserve">to </w:t>
      </w:r>
      <w:r w:rsidR="00B44261" w:rsidRPr="00160629">
        <w:rPr>
          <w:rFonts w:ascii="Times New Roman" w:hAnsi="Times New Roman" w:cs="Times New Roman"/>
          <w:sz w:val="24"/>
          <w:szCs w:val="24"/>
        </w:rPr>
        <w:t xml:space="preserve">hold </w:t>
      </w:r>
      <w:r w:rsidR="009B4192" w:rsidRPr="00160629">
        <w:rPr>
          <w:rFonts w:ascii="Times New Roman" w:hAnsi="Times New Roman" w:cs="Times New Roman"/>
          <w:sz w:val="24"/>
          <w:szCs w:val="24"/>
        </w:rPr>
        <w:t xml:space="preserve">the </w:t>
      </w:r>
      <w:r w:rsidR="00B44261" w:rsidRPr="00160629">
        <w:rPr>
          <w:rFonts w:ascii="Times New Roman" w:hAnsi="Times New Roman" w:cs="Times New Roman"/>
          <w:sz w:val="24"/>
          <w:szCs w:val="24"/>
        </w:rPr>
        <w:t>rate</w:t>
      </w:r>
      <w:r w:rsidR="00CC2E58" w:rsidRPr="00160629">
        <w:rPr>
          <w:rFonts w:ascii="Times New Roman" w:hAnsi="Times New Roman" w:cs="Times New Roman"/>
          <w:sz w:val="24"/>
          <w:szCs w:val="24"/>
        </w:rPr>
        <w:t>s</w:t>
      </w:r>
      <w:r w:rsidR="00B44261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4A3CE8" w:rsidRPr="00160629">
        <w:rPr>
          <w:rFonts w:ascii="Times New Roman" w:hAnsi="Times New Roman" w:cs="Times New Roman"/>
          <w:sz w:val="24"/>
          <w:szCs w:val="24"/>
        </w:rPr>
        <w:t>down</w:t>
      </w:r>
      <w:r w:rsidR="005B4D8B" w:rsidRPr="00160629">
        <w:rPr>
          <w:rFonts w:ascii="Times New Roman" w:hAnsi="Times New Roman" w:cs="Times New Roman"/>
          <w:sz w:val="24"/>
          <w:szCs w:val="24"/>
        </w:rPr>
        <w:t xml:space="preserve"> and w</w:t>
      </w:r>
      <w:r w:rsidR="00B44261" w:rsidRPr="00160629">
        <w:rPr>
          <w:rFonts w:ascii="Times New Roman" w:hAnsi="Times New Roman" w:cs="Times New Roman"/>
          <w:sz w:val="24"/>
          <w:szCs w:val="24"/>
        </w:rPr>
        <w:t xml:space="preserve">e should see </w:t>
      </w:r>
      <w:r w:rsidR="00025330" w:rsidRPr="00160629">
        <w:rPr>
          <w:rFonts w:ascii="Times New Roman" w:hAnsi="Times New Roman" w:cs="Times New Roman"/>
          <w:sz w:val="24"/>
          <w:szCs w:val="24"/>
        </w:rPr>
        <w:t>small rate increase</w:t>
      </w:r>
      <w:r w:rsidR="000E5A64" w:rsidRPr="00160629">
        <w:rPr>
          <w:rFonts w:ascii="Times New Roman" w:hAnsi="Times New Roman" w:cs="Times New Roman"/>
          <w:sz w:val="24"/>
          <w:szCs w:val="24"/>
        </w:rPr>
        <w:t>s</w:t>
      </w:r>
      <w:r w:rsidR="00025330" w:rsidRPr="00160629">
        <w:rPr>
          <w:rFonts w:ascii="Times New Roman" w:hAnsi="Times New Roman" w:cs="Times New Roman"/>
          <w:sz w:val="24"/>
          <w:szCs w:val="24"/>
        </w:rPr>
        <w:t xml:space="preserve"> by year-end</w:t>
      </w:r>
      <w:r w:rsidR="00854D29" w:rsidRPr="00160629">
        <w:rPr>
          <w:rFonts w:ascii="Times New Roman" w:hAnsi="Times New Roman" w:cs="Times New Roman"/>
          <w:sz w:val="24"/>
          <w:szCs w:val="24"/>
        </w:rPr>
        <w:t xml:space="preserve"> but remain below 4%.</w:t>
      </w:r>
      <w:r w:rsidR="00163CBF" w:rsidRPr="00160629">
        <w:rPr>
          <w:rFonts w:ascii="Times New Roman" w:hAnsi="Times New Roman" w:cs="Times New Roman"/>
          <w:sz w:val="24"/>
          <w:szCs w:val="24"/>
        </w:rPr>
        <w:t xml:space="preserve">  </w:t>
      </w:r>
      <w:r w:rsidR="00CB7E9D" w:rsidRPr="00160629">
        <w:rPr>
          <w:rFonts w:ascii="Times New Roman" w:hAnsi="Times New Roman" w:cs="Times New Roman"/>
          <w:sz w:val="24"/>
          <w:szCs w:val="24"/>
        </w:rPr>
        <w:t>W</w:t>
      </w:r>
      <w:r w:rsidR="00CC2E58" w:rsidRPr="00160629">
        <w:rPr>
          <w:rFonts w:ascii="Times New Roman" w:hAnsi="Times New Roman" w:cs="Times New Roman"/>
          <w:sz w:val="24"/>
          <w:szCs w:val="24"/>
        </w:rPr>
        <w:t>e continue to see</w:t>
      </w:r>
      <w:r w:rsidR="00163CBF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4A3CE8" w:rsidRPr="00160629">
        <w:rPr>
          <w:rFonts w:ascii="Times New Roman" w:hAnsi="Times New Roman" w:cs="Times New Roman"/>
          <w:sz w:val="24"/>
          <w:szCs w:val="24"/>
        </w:rPr>
        <w:t>increas</w:t>
      </w:r>
      <w:r w:rsidR="00FF231D" w:rsidRPr="00160629">
        <w:rPr>
          <w:rFonts w:ascii="Times New Roman" w:hAnsi="Times New Roman" w:cs="Times New Roman"/>
          <w:sz w:val="24"/>
          <w:szCs w:val="24"/>
        </w:rPr>
        <w:t>ed</w:t>
      </w:r>
      <w:r w:rsidR="001A4E57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163CBF" w:rsidRPr="00160629">
        <w:rPr>
          <w:rFonts w:ascii="Times New Roman" w:hAnsi="Times New Roman" w:cs="Times New Roman"/>
          <w:sz w:val="24"/>
          <w:szCs w:val="24"/>
        </w:rPr>
        <w:t xml:space="preserve">pressure </w:t>
      </w:r>
      <w:r w:rsidR="00FF231D" w:rsidRPr="00160629">
        <w:rPr>
          <w:rFonts w:ascii="Times New Roman" w:hAnsi="Times New Roman" w:cs="Times New Roman"/>
          <w:sz w:val="24"/>
          <w:szCs w:val="24"/>
        </w:rPr>
        <w:t xml:space="preserve">from regulators </w:t>
      </w:r>
      <w:r w:rsidR="00163CBF" w:rsidRPr="00160629">
        <w:rPr>
          <w:rFonts w:ascii="Times New Roman" w:hAnsi="Times New Roman" w:cs="Times New Roman"/>
          <w:sz w:val="24"/>
          <w:szCs w:val="24"/>
        </w:rPr>
        <w:t xml:space="preserve">on </w:t>
      </w:r>
      <w:r w:rsidR="004A3CE8" w:rsidRPr="00160629">
        <w:rPr>
          <w:rFonts w:ascii="Times New Roman" w:hAnsi="Times New Roman" w:cs="Times New Roman"/>
          <w:sz w:val="24"/>
          <w:szCs w:val="24"/>
        </w:rPr>
        <w:t>our lenders</w:t>
      </w:r>
      <w:r w:rsidR="00163CBF" w:rsidRPr="00160629">
        <w:rPr>
          <w:rFonts w:ascii="Times New Roman" w:hAnsi="Times New Roman" w:cs="Times New Roman"/>
          <w:sz w:val="24"/>
          <w:szCs w:val="24"/>
        </w:rPr>
        <w:t xml:space="preserve"> to ti</w:t>
      </w:r>
      <w:r w:rsidR="005E7AE4" w:rsidRPr="00160629">
        <w:rPr>
          <w:rFonts w:ascii="Times New Roman" w:hAnsi="Times New Roman" w:cs="Times New Roman"/>
          <w:sz w:val="24"/>
          <w:szCs w:val="24"/>
        </w:rPr>
        <w:t>ght</w:t>
      </w:r>
      <w:r w:rsidR="00F55011" w:rsidRPr="00160629">
        <w:rPr>
          <w:rFonts w:ascii="Times New Roman" w:hAnsi="Times New Roman" w:cs="Times New Roman"/>
          <w:sz w:val="24"/>
          <w:szCs w:val="24"/>
        </w:rPr>
        <w:t>en</w:t>
      </w:r>
      <w:r w:rsidR="005E7AE4" w:rsidRPr="00160629">
        <w:rPr>
          <w:rFonts w:ascii="Times New Roman" w:hAnsi="Times New Roman" w:cs="Times New Roman"/>
          <w:sz w:val="24"/>
          <w:szCs w:val="24"/>
        </w:rPr>
        <w:t xml:space="preserve"> up on credit in 2019</w:t>
      </w:r>
      <w:r w:rsidR="007C5A11" w:rsidRPr="00160629">
        <w:rPr>
          <w:rFonts w:ascii="Times New Roman" w:hAnsi="Times New Roman" w:cs="Times New Roman"/>
          <w:sz w:val="24"/>
          <w:szCs w:val="24"/>
        </w:rPr>
        <w:t xml:space="preserve"> due to the fear that the real estate market may</w:t>
      </w:r>
      <w:r w:rsidR="005B4D8B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7C5A11" w:rsidRPr="00160629">
        <w:rPr>
          <w:rFonts w:ascii="Times New Roman" w:hAnsi="Times New Roman" w:cs="Times New Roman"/>
          <w:sz w:val="24"/>
          <w:szCs w:val="24"/>
        </w:rPr>
        <w:t>be over heating</w:t>
      </w:r>
      <w:r w:rsidR="00025330" w:rsidRPr="00160629">
        <w:rPr>
          <w:rFonts w:ascii="Times New Roman" w:hAnsi="Times New Roman" w:cs="Times New Roman"/>
          <w:sz w:val="24"/>
          <w:szCs w:val="24"/>
        </w:rPr>
        <w:t xml:space="preserve"> or banks having concentration issues in their loan portfolio</w:t>
      </w:r>
      <w:r w:rsidR="000E6376" w:rsidRPr="00160629">
        <w:rPr>
          <w:rFonts w:ascii="Times New Roman" w:hAnsi="Times New Roman" w:cs="Times New Roman"/>
          <w:sz w:val="24"/>
          <w:szCs w:val="24"/>
        </w:rPr>
        <w:t>; SBA 504 loan</w:t>
      </w:r>
      <w:r w:rsidR="007A709B" w:rsidRPr="00160629">
        <w:rPr>
          <w:rFonts w:ascii="Times New Roman" w:hAnsi="Times New Roman" w:cs="Times New Roman"/>
          <w:sz w:val="24"/>
          <w:szCs w:val="24"/>
        </w:rPr>
        <w:t>s</w:t>
      </w:r>
      <w:r w:rsidR="000E6376" w:rsidRPr="00160629">
        <w:rPr>
          <w:rFonts w:ascii="Times New Roman" w:hAnsi="Times New Roman" w:cs="Times New Roman"/>
          <w:sz w:val="24"/>
          <w:szCs w:val="24"/>
        </w:rPr>
        <w:t xml:space="preserve"> are</w:t>
      </w:r>
      <w:r w:rsidR="001A4E57" w:rsidRPr="00160629">
        <w:rPr>
          <w:rFonts w:ascii="Times New Roman" w:hAnsi="Times New Roman" w:cs="Times New Roman"/>
          <w:sz w:val="24"/>
          <w:szCs w:val="24"/>
        </w:rPr>
        <w:t xml:space="preserve"> still</w:t>
      </w:r>
      <w:r w:rsidR="000E6376" w:rsidRPr="00160629">
        <w:rPr>
          <w:rFonts w:ascii="Times New Roman" w:hAnsi="Times New Roman" w:cs="Times New Roman"/>
          <w:sz w:val="24"/>
          <w:szCs w:val="24"/>
        </w:rPr>
        <w:t xml:space="preserve"> a good </w:t>
      </w:r>
      <w:r w:rsidR="001A4E57" w:rsidRPr="00160629">
        <w:rPr>
          <w:rFonts w:ascii="Times New Roman" w:hAnsi="Times New Roman" w:cs="Times New Roman"/>
          <w:sz w:val="24"/>
          <w:szCs w:val="24"/>
        </w:rPr>
        <w:t>choice</w:t>
      </w:r>
      <w:r w:rsidR="000E6376" w:rsidRPr="00160629">
        <w:rPr>
          <w:rFonts w:ascii="Times New Roman" w:hAnsi="Times New Roman" w:cs="Times New Roman"/>
          <w:sz w:val="24"/>
          <w:szCs w:val="24"/>
        </w:rPr>
        <w:t xml:space="preserve"> to get</w:t>
      </w:r>
      <w:r w:rsidR="001A4E57" w:rsidRPr="00160629">
        <w:rPr>
          <w:rFonts w:ascii="Times New Roman" w:hAnsi="Times New Roman" w:cs="Times New Roman"/>
          <w:sz w:val="24"/>
          <w:szCs w:val="24"/>
        </w:rPr>
        <w:t xml:space="preserve"> your</w:t>
      </w:r>
      <w:r w:rsidR="000E6376" w:rsidRPr="00160629">
        <w:rPr>
          <w:rFonts w:ascii="Times New Roman" w:hAnsi="Times New Roman" w:cs="Times New Roman"/>
          <w:sz w:val="24"/>
          <w:szCs w:val="24"/>
        </w:rPr>
        <w:t xml:space="preserve"> deal</w:t>
      </w:r>
      <w:r w:rsidR="001A4E57" w:rsidRPr="00160629">
        <w:rPr>
          <w:rFonts w:ascii="Times New Roman" w:hAnsi="Times New Roman" w:cs="Times New Roman"/>
          <w:sz w:val="24"/>
          <w:szCs w:val="24"/>
        </w:rPr>
        <w:t>s</w:t>
      </w:r>
      <w:r w:rsidR="000E6376" w:rsidRPr="00160629">
        <w:rPr>
          <w:rFonts w:ascii="Times New Roman" w:hAnsi="Times New Roman" w:cs="Times New Roman"/>
          <w:sz w:val="24"/>
          <w:szCs w:val="24"/>
        </w:rPr>
        <w:t xml:space="preserve"> to the finish line</w:t>
      </w:r>
      <w:r w:rsidR="001A4E57" w:rsidRPr="00160629">
        <w:rPr>
          <w:rFonts w:ascii="Times New Roman" w:hAnsi="Times New Roman" w:cs="Times New Roman"/>
          <w:sz w:val="24"/>
          <w:szCs w:val="24"/>
        </w:rPr>
        <w:t xml:space="preserve"> for your customers and keep your credit managers less grumpy.</w:t>
      </w:r>
      <w:r w:rsidR="007A709B" w:rsidRPr="00160629">
        <w:rPr>
          <w:rFonts w:ascii="Times New Roman" w:hAnsi="Times New Roman" w:cs="Times New Roman"/>
          <w:sz w:val="24"/>
          <w:szCs w:val="24"/>
        </w:rPr>
        <w:t xml:space="preserve">  Please keep in mind that </w:t>
      </w:r>
      <w:r w:rsidR="007A709B" w:rsidRPr="00160629">
        <w:rPr>
          <w:rFonts w:ascii="Times New Roman" w:hAnsi="Times New Roman" w:cs="Times New Roman"/>
          <w:b/>
          <w:sz w:val="24"/>
          <w:szCs w:val="24"/>
        </w:rPr>
        <w:t>Banks can refinance their own debt</w:t>
      </w:r>
      <w:r w:rsidR="007A709B" w:rsidRPr="00160629">
        <w:rPr>
          <w:rFonts w:ascii="Times New Roman" w:hAnsi="Times New Roman" w:cs="Times New Roman"/>
          <w:sz w:val="24"/>
          <w:szCs w:val="24"/>
        </w:rPr>
        <w:t xml:space="preserve"> with the 504 Refinance program.</w:t>
      </w:r>
    </w:p>
    <w:p w14:paraId="75D73C2C" w14:textId="77777777" w:rsidR="00577C08" w:rsidRPr="00160629" w:rsidRDefault="00577C08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2C549A" w14:textId="7D7AB204" w:rsidR="00577C08" w:rsidRPr="00160629" w:rsidRDefault="00160629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off to a little bit of a slow start this fiscal year.  We only had 5 approvals in the first quarter.  </w:t>
      </w:r>
      <w:r w:rsidR="00EF6903" w:rsidRPr="001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 Valley Community Bank has the early lead with 3 approvals, followed by American Riviera Bank and United Security Bank with one approv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each.</w:t>
      </w:r>
      <w:r w:rsidR="00193161" w:rsidRPr="00160629">
        <w:rPr>
          <w:rFonts w:ascii="Times New Roman" w:hAnsi="Times New Roman" w:cs="Times New Roman"/>
          <w:sz w:val="24"/>
          <w:szCs w:val="24"/>
        </w:rPr>
        <w:t xml:space="preserve">  </w:t>
      </w:r>
      <w:r w:rsidR="00DA4026" w:rsidRPr="00160629">
        <w:rPr>
          <w:rFonts w:ascii="Times New Roman" w:hAnsi="Times New Roman" w:cs="Times New Roman"/>
          <w:sz w:val="24"/>
          <w:szCs w:val="24"/>
        </w:rPr>
        <w:t>THANK YOU</w:t>
      </w:r>
      <w:r w:rsidR="00577C08" w:rsidRPr="00160629">
        <w:rPr>
          <w:rFonts w:ascii="Times New Roman" w:hAnsi="Times New Roman" w:cs="Times New Roman"/>
          <w:sz w:val="24"/>
          <w:szCs w:val="24"/>
        </w:rPr>
        <w:t xml:space="preserve"> to </w:t>
      </w:r>
      <w:r w:rsidR="008148DC" w:rsidRPr="00160629">
        <w:rPr>
          <w:rFonts w:ascii="Times New Roman" w:hAnsi="Times New Roman" w:cs="Times New Roman"/>
          <w:sz w:val="24"/>
          <w:szCs w:val="24"/>
        </w:rPr>
        <w:t>all</w:t>
      </w:r>
      <w:r w:rsidR="00441A4E" w:rsidRPr="00160629">
        <w:rPr>
          <w:rFonts w:ascii="Times New Roman" w:hAnsi="Times New Roman" w:cs="Times New Roman"/>
          <w:sz w:val="24"/>
          <w:szCs w:val="24"/>
        </w:rPr>
        <w:t xml:space="preserve"> </w:t>
      </w:r>
      <w:r w:rsidR="00577C08" w:rsidRPr="00160629">
        <w:rPr>
          <w:rFonts w:ascii="Times New Roman" w:hAnsi="Times New Roman" w:cs="Times New Roman"/>
          <w:sz w:val="24"/>
          <w:szCs w:val="24"/>
        </w:rPr>
        <w:t>our participating banks for your referrals.</w:t>
      </w:r>
      <w:r w:rsidR="008C6BDB" w:rsidRPr="001606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25F040" w14:textId="4321F931" w:rsidR="007F3A84" w:rsidRPr="00160629" w:rsidRDefault="007F3A84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C8F944" w14:textId="3D3D23CA" w:rsidR="00DA4026" w:rsidRPr="00160629" w:rsidRDefault="00DA4026" w:rsidP="00DA40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 xml:space="preserve">Cen Cal </w:t>
      </w:r>
      <w:r w:rsidR="00A56B15" w:rsidRPr="00160629">
        <w:rPr>
          <w:rFonts w:ascii="Times New Roman" w:hAnsi="Times New Roman" w:cs="Times New Roman"/>
          <w:sz w:val="24"/>
          <w:szCs w:val="24"/>
        </w:rPr>
        <w:t xml:space="preserve">has </w:t>
      </w:r>
      <w:r w:rsidRPr="00160629">
        <w:rPr>
          <w:rFonts w:ascii="Times New Roman" w:hAnsi="Times New Roman" w:cs="Times New Roman"/>
          <w:sz w:val="24"/>
          <w:szCs w:val="24"/>
        </w:rPr>
        <w:t>updat</w:t>
      </w:r>
      <w:r w:rsidR="00A56B15" w:rsidRPr="00160629">
        <w:rPr>
          <w:rFonts w:ascii="Times New Roman" w:hAnsi="Times New Roman" w:cs="Times New Roman"/>
          <w:sz w:val="24"/>
          <w:szCs w:val="24"/>
        </w:rPr>
        <w:t>ed</w:t>
      </w:r>
      <w:r w:rsidRPr="00160629">
        <w:rPr>
          <w:rFonts w:ascii="Times New Roman" w:hAnsi="Times New Roman" w:cs="Times New Roman"/>
          <w:sz w:val="24"/>
          <w:szCs w:val="24"/>
        </w:rPr>
        <w:t xml:space="preserve"> our Website.</w:t>
      </w:r>
      <w:r w:rsidRPr="001606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B15" w:rsidRPr="00160629">
        <w:rPr>
          <w:rFonts w:ascii="Times New Roman" w:hAnsi="Times New Roman" w:cs="Times New Roman"/>
          <w:b/>
          <w:sz w:val="28"/>
          <w:szCs w:val="28"/>
        </w:rPr>
        <w:t>Please visit us at www.cencalfinance.com</w:t>
      </w:r>
      <w:r w:rsidRPr="00160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5D3B2" w14:textId="23D175BA" w:rsidR="00DA4026" w:rsidRPr="00160629" w:rsidRDefault="00DA4026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>YOU CAN NOW FIND US ON FACEBOOK AT</w:t>
      </w:r>
      <w:r w:rsidR="005B4D8B" w:rsidRPr="0016062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B4D8B" w:rsidRPr="00160629">
          <w:rPr>
            <w:rStyle w:val="Hyperlink"/>
            <w:b/>
            <w:color w:val="auto"/>
            <w:sz w:val="28"/>
            <w:szCs w:val="28"/>
          </w:rPr>
          <w:t>https://www.facebook.com/cencalfinance/?ref=bookmarks</w:t>
        </w:r>
      </w:hyperlink>
    </w:p>
    <w:p w14:paraId="3EACC113" w14:textId="77777777" w:rsidR="005B4D8B" w:rsidRPr="00160629" w:rsidRDefault="005B4D8B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EBD56" w14:textId="0D819138" w:rsidR="00F7315D" w:rsidRPr="00160629" w:rsidRDefault="00CF666E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 xml:space="preserve">The SBA 504 Real Estate </w:t>
      </w:r>
      <w:r w:rsidR="00E902E0" w:rsidRPr="0016062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continues to be a great way to finance the acquisition and/or construction </w:t>
      </w:r>
      <w:r w:rsidR="0025509B" w:rsidRPr="00160629">
        <w:rPr>
          <w:rFonts w:ascii="Times New Roman" w:hAnsi="Times New Roman" w:cs="Times New Roman"/>
          <w:sz w:val="24"/>
          <w:szCs w:val="24"/>
        </w:rPr>
        <w:t xml:space="preserve">of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commercial real estate for owner-users.  504 loans can be used to finance up to </w:t>
      </w:r>
      <w:r w:rsidRPr="00160629">
        <w:rPr>
          <w:rFonts w:ascii="Times New Roman" w:hAnsi="Times New Roman" w:cs="Times New Roman"/>
          <w:b/>
          <w:sz w:val="24"/>
          <w:szCs w:val="24"/>
        </w:rPr>
        <w:t>90%</w:t>
      </w:r>
      <w:r w:rsidRPr="00160629">
        <w:rPr>
          <w:rFonts w:ascii="Times New Roman" w:hAnsi="Times New Roman" w:cs="Times New Roman"/>
          <w:sz w:val="24"/>
          <w:szCs w:val="24"/>
        </w:rPr>
        <w:t xml:space="preserve"> of the cost of your real estate project.</w:t>
      </w:r>
      <w:r w:rsidR="007E7F51" w:rsidRPr="00160629">
        <w:rPr>
          <w:rFonts w:ascii="Times New Roman" w:hAnsi="Times New Roman" w:cs="Times New Roman"/>
          <w:sz w:val="24"/>
          <w:szCs w:val="24"/>
        </w:rPr>
        <w:t xml:space="preserve">  504 Loan can </w:t>
      </w:r>
      <w:r w:rsidR="00FF231D" w:rsidRPr="00160629">
        <w:rPr>
          <w:rFonts w:ascii="Times New Roman" w:hAnsi="Times New Roman" w:cs="Times New Roman"/>
          <w:sz w:val="24"/>
          <w:szCs w:val="24"/>
        </w:rPr>
        <w:t xml:space="preserve">also </w:t>
      </w:r>
      <w:r w:rsidR="007E7F51" w:rsidRPr="00160629">
        <w:rPr>
          <w:rFonts w:ascii="Times New Roman" w:hAnsi="Times New Roman" w:cs="Times New Roman"/>
          <w:sz w:val="24"/>
          <w:szCs w:val="24"/>
        </w:rPr>
        <w:t xml:space="preserve">be used for up to </w:t>
      </w:r>
      <w:r w:rsidR="007E7F51" w:rsidRPr="00160629">
        <w:rPr>
          <w:rFonts w:ascii="Times New Roman" w:hAnsi="Times New Roman" w:cs="Times New Roman"/>
          <w:b/>
          <w:sz w:val="24"/>
          <w:szCs w:val="24"/>
        </w:rPr>
        <w:t>85% for special use properties</w:t>
      </w:r>
      <w:r w:rsidR="007E7F51" w:rsidRPr="00160629">
        <w:rPr>
          <w:rFonts w:ascii="Times New Roman" w:hAnsi="Times New Roman" w:cs="Times New Roman"/>
          <w:sz w:val="24"/>
          <w:szCs w:val="24"/>
        </w:rPr>
        <w:t>, such as cold storage facilities and surgery centers.</w:t>
      </w:r>
    </w:p>
    <w:p w14:paraId="6253C788" w14:textId="77777777" w:rsidR="00441A4E" w:rsidRPr="00160629" w:rsidRDefault="00441A4E" w:rsidP="006918F2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14:paraId="74A10D1C" w14:textId="236AC3BF" w:rsidR="006918F2" w:rsidRPr="00160629" w:rsidRDefault="00CF666E" w:rsidP="006918F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  <w:u w:val="single"/>
        </w:rPr>
        <w:t>For additional information</w:t>
      </w:r>
    </w:p>
    <w:p w14:paraId="14DCB7A3" w14:textId="55653F71" w:rsidR="00FF231D" w:rsidRPr="00160629" w:rsidRDefault="00FF231D" w:rsidP="006918F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CF666E" w:rsidRPr="00160629">
        <w:rPr>
          <w:rFonts w:ascii="Times New Roman" w:hAnsi="Times New Roman" w:cs="Times New Roman"/>
          <w:b/>
          <w:i/>
          <w:sz w:val="28"/>
          <w:szCs w:val="28"/>
        </w:rPr>
        <w:t>ontact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666E"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 Cal Cain </w:t>
      </w:r>
    </w:p>
    <w:p w14:paraId="319AD5B5" w14:textId="4A4FCCB4" w:rsidR="004D7E9F" w:rsidRPr="00160629" w:rsidRDefault="00CF666E" w:rsidP="00FF231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</w:rPr>
        <w:t>(559) 227-1158</w:t>
      </w:r>
    </w:p>
    <w:sectPr w:rsidR="004D7E9F" w:rsidRPr="00160629" w:rsidSect="000A2EC3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0036FC"/>
    <w:rsid w:val="00006BFC"/>
    <w:rsid w:val="00016093"/>
    <w:rsid w:val="00016B9E"/>
    <w:rsid w:val="0002498A"/>
    <w:rsid w:val="00025330"/>
    <w:rsid w:val="00033DC4"/>
    <w:rsid w:val="00034E36"/>
    <w:rsid w:val="00042CD2"/>
    <w:rsid w:val="00045D49"/>
    <w:rsid w:val="000460B0"/>
    <w:rsid w:val="000527AE"/>
    <w:rsid w:val="000548F6"/>
    <w:rsid w:val="00062976"/>
    <w:rsid w:val="00065412"/>
    <w:rsid w:val="00067F92"/>
    <w:rsid w:val="00071FBC"/>
    <w:rsid w:val="00072155"/>
    <w:rsid w:val="0008303D"/>
    <w:rsid w:val="000847BE"/>
    <w:rsid w:val="00092F75"/>
    <w:rsid w:val="00096321"/>
    <w:rsid w:val="00096D26"/>
    <w:rsid w:val="000A1052"/>
    <w:rsid w:val="000A1411"/>
    <w:rsid w:val="000A2EC3"/>
    <w:rsid w:val="000B09B3"/>
    <w:rsid w:val="000B345F"/>
    <w:rsid w:val="000B734C"/>
    <w:rsid w:val="000C16D5"/>
    <w:rsid w:val="000C31BC"/>
    <w:rsid w:val="000C5234"/>
    <w:rsid w:val="000C592E"/>
    <w:rsid w:val="000C6D53"/>
    <w:rsid w:val="000D080B"/>
    <w:rsid w:val="000D204A"/>
    <w:rsid w:val="000D5C4F"/>
    <w:rsid w:val="000D6381"/>
    <w:rsid w:val="000E39E1"/>
    <w:rsid w:val="000E42AC"/>
    <w:rsid w:val="000E5A64"/>
    <w:rsid w:val="000E6376"/>
    <w:rsid w:val="000E6EBE"/>
    <w:rsid w:val="000E78C2"/>
    <w:rsid w:val="000F297F"/>
    <w:rsid w:val="001028E0"/>
    <w:rsid w:val="00103F23"/>
    <w:rsid w:val="0010774F"/>
    <w:rsid w:val="00107EA8"/>
    <w:rsid w:val="00107F2A"/>
    <w:rsid w:val="001134F2"/>
    <w:rsid w:val="0011411F"/>
    <w:rsid w:val="0011486C"/>
    <w:rsid w:val="00115DDE"/>
    <w:rsid w:val="001227CF"/>
    <w:rsid w:val="00126039"/>
    <w:rsid w:val="001417DC"/>
    <w:rsid w:val="001418CB"/>
    <w:rsid w:val="00142EB3"/>
    <w:rsid w:val="00143599"/>
    <w:rsid w:val="00153AEC"/>
    <w:rsid w:val="001575A5"/>
    <w:rsid w:val="00160629"/>
    <w:rsid w:val="001607A2"/>
    <w:rsid w:val="00160993"/>
    <w:rsid w:val="00160E30"/>
    <w:rsid w:val="00161D03"/>
    <w:rsid w:val="00163CBF"/>
    <w:rsid w:val="00167519"/>
    <w:rsid w:val="00167A64"/>
    <w:rsid w:val="00170F26"/>
    <w:rsid w:val="0017272E"/>
    <w:rsid w:val="0017301B"/>
    <w:rsid w:val="001739CC"/>
    <w:rsid w:val="00174BF8"/>
    <w:rsid w:val="00182BAC"/>
    <w:rsid w:val="00190276"/>
    <w:rsid w:val="00193161"/>
    <w:rsid w:val="00196552"/>
    <w:rsid w:val="001A14B8"/>
    <w:rsid w:val="001A1C88"/>
    <w:rsid w:val="001A394B"/>
    <w:rsid w:val="001A4E57"/>
    <w:rsid w:val="001B2298"/>
    <w:rsid w:val="001B4B54"/>
    <w:rsid w:val="001C1FC9"/>
    <w:rsid w:val="001C2770"/>
    <w:rsid w:val="001C3C68"/>
    <w:rsid w:val="001C4B93"/>
    <w:rsid w:val="001D2519"/>
    <w:rsid w:val="001D3E63"/>
    <w:rsid w:val="001E395B"/>
    <w:rsid w:val="001E480C"/>
    <w:rsid w:val="001F5B16"/>
    <w:rsid w:val="0020698E"/>
    <w:rsid w:val="002156C0"/>
    <w:rsid w:val="00216C30"/>
    <w:rsid w:val="00220192"/>
    <w:rsid w:val="002209F5"/>
    <w:rsid w:val="002233F7"/>
    <w:rsid w:val="00224761"/>
    <w:rsid w:val="00225F59"/>
    <w:rsid w:val="00227FF6"/>
    <w:rsid w:val="002315E1"/>
    <w:rsid w:val="00234C35"/>
    <w:rsid w:val="00236015"/>
    <w:rsid w:val="00240AB2"/>
    <w:rsid w:val="00240CAC"/>
    <w:rsid w:val="00241B22"/>
    <w:rsid w:val="00242FC8"/>
    <w:rsid w:val="002479CE"/>
    <w:rsid w:val="00252BE3"/>
    <w:rsid w:val="0025509B"/>
    <w:rsid w:val="002553F4"/>
    <w:rsid w:val="0026030C"/>
    <w:rsid w:val="00264B2F"/>
    <w:rsid w:val="002653DD"/>
    <w:rsid w:val="00272A97"/>
    <w:rsid w:val="00283AEF"/>
    <w:rsid w:val="002850AB"/>
    <w:rsid w:val="002904CE"/>
    <w:rsid w:val="0029128B"/>
    <w:rsid w:val="00291355"/>
    <w:rsid w:val="002961BB"/>
    <w:rsid w:val="002A1F24"/>
    <w:rsid w:val="002A1FAE"/>
    <w:rsid w:val="002A33E8"/>
    <w:rsid w:val="002B0E2C"/>
    <w:rsid w:val="002B2AB8"/>
    <w:rsid w:val="002B52FB"/>
    <w:rsid w:val="002C35FE"/>
    <w:rsid w:val="002C3F80"/>
    <w:rsid w:val="002C501D"/>
    <w:rsid w:val="002C7610"/>
    <w:rsid w:val="002D2A69"/>
    <w:rsid w:val="002D4309"/>
    <w:rsid w:val="002D53DC"/>
    <w:rsid w:val="002D5FE6"/>
    <w:rsid w:val="002E251C"/>
    <w:rsid w:val="002E500B"/>
    <w:rsid w:val="002E6167"/>
    <w:rsid w:val="002E7F13"/>
    <w:rsid w:val="002F35E4"/>
    <w:rsid w:val="00301AAF"/>
    <w:rsid w:val="00304534"/>
    <w:rsid w:val="00305739"/>
    <w:rsid w:val="00306913"/>
    <w:rsid w:val="00320083"/>
    <w:rsid w:val="003242D3"/>
    <w:rsid w:val="00324787"/>
    <w:rsid w:val="0033265B"/>
    <w:rsid w:val="00334ADC"/>
    <w:rsid w:val="00334EB4"/>
    <w:rsid w:val="00335E67"/>
    <w:rsid w:val="003416E0"/>
    <w:rsid w:val="00351EE0"/>
    <w:rsid w:val="00355344"/>
    <w:rsid w:val="00356735"/>
    <w:rsid w:val="00357729"/>
    <w:rsid w:val="00370584"/>
    <w:rsid w:val="003812CC"/>
    <w:rsid w:val="003833D4"/>
    <w:rsid w:val="00385B77"/>
    <w:rsid w:val="00385EC1"/>
    <w:rsid w:val="003A0568"/>
    <w:rsid w:val="003A14D9"/>
    <w:rsid w:val="003A19E9"/>
    <w:rsid w:val="003A20E6"/>
    <w:rsid w:val="003A2E54"/>
    <w:rsid w:val="003B0F1F"/>
    <w:rsid w:val="003B5AA3"/>
    <w:rsid w:val="003B75F8"/>
    <w:rsid w:val="003C28DF"/>
    <w:rsid w:val="003D0A91"/>
    <w:rsid w:val="003D3E18"/>
    <w:rsid w:val="003D489F"/>
    <w:rsid w:val="003D7C95"/>
    <w:rsid w:val="003E5215"/>
    <w:rsid w:val="003E656A"/>
    <w:rsid w:val="003F38F9"/>
    <w:rsid w:val="00402104"/>
    <w:rsid w:val="00411923"/>
    <w:rsid w:val="00412F9D"/>
    <w:rsid w:val="0041337C"/>
    <w:rsid w:val="004161DD"/>
    <w:rsid w:val="004173F9"/>
    <w:rsid w:val="00417D12"/>
    <w:rsid w:val="00420FA4"/>
    <w:rsid w:val="00424986"/>
    <w:rsid w:val="00426E0A"/>
    <w:rsid w:val="0043205C"/>
    <w:rsid w:val="004373B1"/>
    <w:rsid w:val="00441344"/>
    <w:rsid w:val="00441A4E"/>
    <w:rsid w:val="0044267A"/>
    <w:rsid w:val="00451BF6"/>
    <w:rsid w:val="00452769"/>
    <w:rsid w:val="00454D76"/>
    <w:rsid w:val="00460026"/>
    <w:rsid w:val="0046462A"/>
    <w:rsid w:val="00464B25"/>
    <w:rsid w:val="00467B20"/>
    <w:rsid w:val="00473E2A"/>
    <w:rsid w:val="00477CF5"/>
    <w:rsid w:val="0048349B"/>
    <w:rsid w:val="0048395F"/>
    <w:rsid w:val="00483B56"/>
    <w:rsid w:val="00484363"/>
    <w:rsid w:val="00491AB3"/>
    <w:rsid w:val="004955A5"/>
    <w:rsid w:val="0049680A"/>
    <w:rsid w:val="004A1232"/>
    <w:rsid w:val="004A3CE8"/>
    <w:rsid w:val="004A5010"/>
    <w:rsid w:val="004A59C5"/>
    <w:rsid w:val="004B48B3"/>
    <w:rsid w:val="004B4AE2"/>
    <w:rsid w:val="004B60C1"/>
    <w:rsid w:val="004D1EAD"/>
    <w:rsid w:val="004D3505"/>
    <w:rsid w:val="004D7E9F"/>
    <w:rsid w:val="004E0B52"/>
    <w:rsid w:val="004E1E63"/>
    <w:rsid w:val="004E2927"/>
    <w:rsid w:val="004F286A"/>
    <w:rsid w:val="004F3589"/>
    <w:rsid w:val="004F70EE"/>
    <w:rsid w:val="00500699"/>
    <w:rsid w:val="005142D8"/>
    <w:rsid w:val="00517267"/>
    <w:rsid w:val="00520EA7"/>
    <w:rsid w:val="00521557"/>
    <w:rsid w:val="00522CC6"/>
    <w:rsid w:val="00526789"/>
    <w:rsid w:val="005315EB"/>
    <w:rsid w:val="00533E83"/>
    <w:rsid w:val="00535EBC"/>
    <w:rsid w:val="0054160B"/>
    <w:rsid w:val="0054252A"/>
    <w:rsid w:val="00555E77"/>
    <w:rsid w:val="00560F63"/>
    <w:rsid w:val="0056419B"/>
    <w:rsid w:val="00565C9A"/>
    <w:rsid w:val="00577C08"/>
    <w:rsid w:val="00584C0C"/>
    <w:rsid w:val="00585FBA"/>
    <w:rsid w:val="0059098C"/>
    <w:rsid w:val="00595125"/>
    <w:rsid w:val="0059559E"/>
    <w:rsid w:val="00595C71"/>
    <w:rsid w:val="005979F3"/>
    <w:rsid w:val="005B4D8B"/>
    <w:rsid w:val="005C3575"/>
    <w:rsid w:val="005D26B5"/>
    <w:rsid w:val="005D3F74"/>
    <w:rsid w:val="005D7501"/>
    <w:rsid w:val="005E4A42"/>
    <w:rsid w:val="005E51F2"/>
    <w:rsid w:val="005E7694"/>
    <w:rsid w:val="005E7AE4"/>
    <w:rsid w:val="005F0C4A"/>
    <w:rsid w:val="005F1B64"/>
    <w:rsid w:val="005F299E"/>
    <w:rsid w:val="006028E5"/>
    <w:rsid w:val="00605A43"/>
    <w:rsid w:val="006131FC"/>
    <w:rsid w:val="006161D5"/>
    <w:rsid w:val="00627692"/>
    <w:rsid w:val="006319A7"/>
    <w:rsid w:val="00634EDF"/>
    <w:rsid w:val="00643FE3"/>
    <w:rsid w:val="00645227"/>
    <w:rsid w:val="00647581"/>
    <w:rsid w:val="006509F6"/>
    <w:rsid w:val="0065290E"/>
    <w:rsid w:val="006575C7"/>
    <w:rsid w:val="006621AE"/>
    <w:rsid w:val="006622BB"/>
    <w:rsid w:val="00663767"/>
    <w:rsid w:val="00670C7A"/>
    <w:rsid w:val="00670C97"/>
    <w:rsid w:val="00675E66"/>
    <w:rsid w:val="00684FDB"/>
    <w:rsid w:val="006853D0"/>
    <w:rsid w:val="00686662"/>
    <w:rsid w:val="00687016"/>
    <w:rsid w:val="006918F2"/>
    <w:rsid w:val="0069262C"/>
    <w:rsid w:val="00694CA4"/>
    <w:rsid w:val="006A0C23"/>
    <w:rsid w:val="006B1AEA"/>
    <w:rsid w:val="006B1B5B"/>
    <w:rsid w:val="006B20BA"/>
    <w:rsid w:val="006B7D54"/>
    <w:rsid w:val="006C074D"/>
    <w:rsid w:val="006C2ABC"/>
    <w:rsid w:val="006C4354"/>
    <w:rsid w:val="006C4B55"/>
    <w:rsid w:val="006D4CC0"/>
    <w:rsid w:val="006D51AD"/>
    <w:rsid w:val="006E5FB3"/>
    <w:rsid w:val="006E6F20"/>
    <w:rsid w:val="006F05DD"/>
    <w:rsid w:val="006F0E2C"/>
    <w:rsid w:val="006F68EB"/>
    <w:rsid w:val="006F6DBB"/>
    <w:rsid w:val="00704108"/>
    <w:rsid w:val="00711648"/>
    <w:rsid w:val="00720B68"/>
    <w:rsid w:val="007212F0"/>
    <w:rsid w:val="00721EB3"/>
    <w:rsid w:val="00723321"/>
    <w:rsid w:val="00725E2F"/>
    <w:rsid w:val="00725FA2"/>
    <w:rsid w:val="00733D94"/>
    <w:rsid w:val="00734581"/>
    <w:rsid w:val="00750881"/>
    <w:rsid w:val="00750BE5"/>
    <w:rsid w:val="007521FD"/>
    <w:rsid w:val="00757682"/>
    <w:rsid w:val="00765391"/>
    <w:rsid w:val="0076593A"/>
    <w:rsid w:val="00771383"/>
    <w:rsid w:val="00780F11"/>
    <w:rsid w:val="00781B16"/>
    <w:rsid w:val="00782DDA"/>
    <w:rsid w:val="00783982"/>
    <w:rsid w:val="0078795E"/>
    <w:rsid w:val="007921B2"/>
    <w:rsid w:val="007944E7"/>
    <w:rsid w:val="00795BAE"/>
    <w:rsid w:val="007A2F96"/>
    <w:rsid w:val="007A64A1"/>
    <w:rsid w:val="007A709B"/>
    <w:rsid w:val="007A721F"/>
    <w:rsid w:val="007B280C"/>
    <w:rsid w:val="007B350F"/>
    <w:rsid w:val="007B3DEC"/>
    <w:rsid w:val="007B42C2"/>
    <w:rsid w:val="007B64EC"/>
    <w:rsid w:val="007C2B09"/>
    <w:rsid w:val="007C3C45"/>
    <w:rsid w:val="007C46BB"/>
    <w:rsid w:val="007C5A11"/>
    <w:rsid w:val="007E22A2"/>
    <w:rsid w:val="007E243C"/>
    <w:rsid w:val="007E32F2"/>
    <w:rsid w:val="007E7576"/>
    <w:rsid w:val="007E7F51"/>
    <w:rsid w:val="007F2AA2"/>
    <w:rsid w:val="007F3332"/>
    <w:rsid w:val="007F3A84"/>
    <w:rsid w:val="007F4B05"/>
    <w:rsid w:val="007F5FF5"/>
    <w:rsid w:val="007F67AD"/>
    <w:rsid w:val="00800A62"/>
    <w:rsid w:val="00802A67"/>
    <w:rsid w:val="00807FCE"/>
    <w:rsid w:val="0081086D"/>
    <w:rsid w:val="00810EF4"/>
    <w:rsid w:val="00812B09"/>
    <w:rsid w:val="0081404A"/>
    <w:rsid w:val="008143C1"/>
    <w:rsid w:val="008148DC"/>
    <w:rsid w:val="008160E2"/>
    <w:rsid w:val="00816DA0"/>
    <w:rsid w:val="00827CBA"/>
    <w:rsid w:val="00827FAD"/>
    <w:rsid w:val="00831D05"/>
    <w:rsid w:val="00836111"/>
    <w:rsid w:val="00840A28"/>
    <w:rsid w:val="00841E82"/>
    <w:rsid w:val="00843729"/>
    <w:rsid w:val="0085400A"/>
    <w:rsid w:val="00854D29"/>
    <w:rsid w:val="00856CA3"/>
    <w:rsid w:val="00865C55"/>
    <w:rsid w:val="008818A2"/>
    <w:rsid w:val="0089321D"/>
    <w:rsid w:val="00893D32"/>
    <w:rsid w:val="00894EE6"/>
    <w:rsid w:val="008B393A"/>
    <w:rsid w:val="008B57B9"/>
    <w:rsid w:val="008C4BF8"/>
    <w:rsid w:val="008C6BDB"/>
    <w:rsid w:val="008D0548"/>
    <w:rsid w:val="008D2DE2"/>
    <w:rsid w:val="008D4A68"/>
    <w:rsid w:val="008D58D9"/>
    <w:rsid w:val="008E4768"/>
    <w:rsid w:val="008E4F0D"/>
    <w:rsid w:val="008E7DE3"/>
    <w:rsid w:val="008E7F0A"/>
    <w:rsid w:val="008F0D60"/>
    <w:rsid w:val="008F3C77"/>
    <w:rsid w:val="008F5402"/>
    <w:rsid w:val="008F58B6"/>
    <w:rsid w:val="0090477A"/>
    <w:rsid w:val="00906D75"/>
    <w:rsid w:val="0091719D"/>
    <w:rsid w:val="00921382"/>
    <w:rsid w:val="00923156"/>
    <w:rsid w:val="009247E7"/>
    <w:rsid w:val="0092622D"/>
    <w:rsid w:val="009263CF"/>
    <w:rsid w:val="00927198"/>
    <w:rsid w:val="009304E5"/>
    <w:rsid w:val="00932466"/>
    <w:rsid w:val="0093312B"/>
    <w:rsid w:val="00935010"/>
    <w:rsid w:val="00935EFF"/>
    <w:rsid w:val="00941D11"/>
    <w:rsid w:val="009455BB"/>
    <w:rsid w:val="00947B2B"/>
    <w:rsid w:val="00947F80"/>
    <w:rsid w:val="009541DF"/>
    <w:rsid w:val="00966ED3"/>
    <w:rsid w:val="00967BEE"/>
    <w:rsid w:val="0097205B"/>
    <w:rsid w:val="00975270"/>
    <w:rsid w:val="009772E3"/>
    <w:rsid w:val="00984579"/>
    <w:rsid w:val="00985ADD"/>
    <w:rsid w:val="00985F86"/>
    <w:rsid w:val="0099125F"/>
    <w:rsid w:val="009A7497"/>
    <w:rsid w:val="009A7B40"/>
    <w:rsid w:val="009B3BDC"/>
    <w:rsid w:val="009B4192"/>
    <w:rsid w:val="009B5362"/>
    <w:rsid w:val="009C00FD"/>
    <w:rsid w:val="009C0762"/>
    <w:rsid w:val="009C0A64"/>
    <w:rsid w:val="009C348E"/>
    <w:rsid w:val="009D58F5"/>
    <w:rsid w:val="009E2093"/>
    <w:rsid w:val="009E38A3"/>
    <w:rsid w:val="009E54CC"/>
    <w:rsid w:val="009E7A03"/>
    <w:rsid w:val="009F3660"/>
    <w:rsid w:val="009F58D4"/>
    <w:rsid w:val="009F6B01"/>
    <w:rsid w:val="009F78A1"/>
    <w:rsid w:val="00A00226"/>
    <w:rsid w:val="00A05018"/>
    <w:rsid w:val="00A052F5"/>
    <w:rsid w:val="00A11E88"/>
    <w:rsid w:val="00A2235D"/>
    <w:rsid w:val="00A3189C"/>
    <w:rsid w:val="00A31FE9"/>
    <w:rsid w:val="00A32811"/>
    <w:rsid w:val="00A333D0"/>
    <w:rsid w:val="00A33446"/>
    <w:rsid w:val="00A3350E"/>
    <w:rsid w:val="00A34548"/>
    <w:rsid w:val="00A3610A"/>
    <w:rsid w:val="00A40D38"/>
    <w:rsid w:val="00A42468"/>
    <w:rsid w:val="00A46797"/>
    <w:rsid w:val="00A50ACE"/>
    <w:rsid w:val="00A51264"/>
    <w:rsid w:val="00A52DD5"/>
    <w:rsid w:val="00A53FC1"/>
    <w:rsid w:val="00A55C15"/>
    <w:rsid w:val="00A56B15"/>
    <w:rsid w:val="00A5747B"/>
    <w:rsid w:val="00A57B5E"/>
    <w:rsid w:val="00A63190"/>
    <w:rsid w:val="00A63E95"/>
    <w:rsid w:val="00A63EAF"/>
    <w:rsid w:val="00A70654"/>
    <w:rsid w:val="00A71296"/>
    <w:rsid w:val="00A7135C"/>
    <w:rsid w:val="00A76A0F"/>
    <w:rsid w:val="00A80C77"/>
    <w:rsid w:val="00A862E0"/>
    <w:rsid w:val="00A92485"/>
    <w:rsid w:val="00A93F2F"/>
    <w:rsid w:val="00A94E99"/>
    <w:rsid w:val="00AA0470"/>
    <w:rsid w:val="00AA12D7"/>
    <w:rsid w:val="00AA2568"/>
    <w:rsid w:val="00AA37C6"/>
    <w:rsid w:val="00AB22E2"/>
    <w:rsid w:val="00AB6DC2"/>
    <w:rsid w:val="00AB7F7D"/>
    <w:rsid w:val="00AE018E"/>
    <w:rsid w:val="00AF2450"/>
    <w:rsid w:val="00AF44C5"/>
    <w:rsid w:val="00AF52E5"/>
    <w:rsid w:val="00B02ABD"/>
    <w:rsid w:val="00B079E3"/>
    <w:rsid w:val="00B12142"/>
    <w:rsid w:val="00B12D7C"/>
    <w:rsid w:val="00B22763"/>
    <w:rsid w:val="00B232F7"/>
    <w:rsid w:val="00B2416A"/>
    <w:rsid w:val="00B258C6"/>
    <w:rsid w:val="00B3539C"/>
    <w:rsid w:val="00B364A6"/>
    <w:rsid w:val="00B418BF"/>
    <w:rsid w:val="00B41E21"/>
    <w:rsid w:val="00B42AE9"/>
    <w:rsid w:val="00B44261"/>
    <w:rsid w:val="00B458D0"/>
    <w:rsid w:val="00B502E2"/>
    <w:rsid w:val="00B54945"/>
    <w:rsid w:val="00B557A9"/>
    <w:rsid w:val="00B5613B"/>
    <w:rsid w:val="00B56EB0"/>
    <w:rsid w:val="00B57133"/>
    <w:rsid w:val="00B57C8E"/>
    <w:rsid w:val="00B605C3"/>
    <w:rsid w:val="00B61DBA"/>
    <w:rsid w:val="00B72816"/>
    <w:rsid w:val="00B72E1A"/>
    <w:rsid w:val="00B7672C"/>
    <w:rsid w:val="00B84589"/>
    <w:rsid w:val="00B902EC"/>
    <w:rsid w:val="00B95817"/>
    <w:rsid w:val="00B95C3D"/>
    <w:rsid w:val="00B9630C"/>
    <w:rsid w:val="00BA07F4"/>
    <w:rsid w:val="00BA5A6E"/>
    <w:rsid w:val="00BB56C1"/>
    <w:rsid w:val="00BC2CD3"/>
    <w:rsid w:val="00BC3185"/>
    <w:rsid w:val="00BC4D7D"/>
    <w:rsid w:val="00BC7445"/>
    <w:rsid w:val="00BC771F"/>
    <w:rsid w:val="00BF0BD7"/>
    <w:rsid w:val="00BF1196"/>
    <w:rsid w:val="00BF61E7"/>
    <w:rsid w:val="00C00B6A"/>
    <w:rsid w:val="00C02AB2"/>
    <w:rsid w:val="00C06F04"/>
    <w:rsid w:val="00C102DD"/>
    <w:rsid w:val="00C107D0"/>
    <w:rsid w:val="00C12BF7"/>
    <w:rsid w:val="00C26BCA"/>
    <w:rsid w:val="00C30CBD"/>
    <w:rsid w:val="00C36696"/>
    <w:rsid w:val="00C42997"/>
    <w:rsid w:val="00C443B9"/>
    <w:rsid w:val="00C46E29"/>
    <w:rsid w:val="00C54936"/>
    <w:rsid w:val="00C66328"/>
    <w:rsid w:val="00C7584E"/>
    <w:rsid w:val="00C86451"/>
    <w:rsid w:val="00C90B66"/>
    <w:rsid w:val="00C9469E"/>
    <w:rsid w:val="00CA3084"/>
    <w:rsid w:val="00CA72DD"/>
    <w:rsid w:val="00CA7350"/>
    <w:rsid w:val="00CB0BE1"/>
    <w:rsid w:val="00CB778C"/>
    <w:rsid w:val="00CB7E9D"/>
    <w:rsid w:val="00CC2645"/>
    <w:rsid w:val="00CC26C5"/>
    <w:rsid w:val="00CC2E58"/>
    <w:rsid w:val="00CD0692"/>
    <w:rsid w:val="00CD3CCB"/>
    <w:rsid w:val="00CD6F10"/>
    <w:rsid w:val="00CE330C"/>
    <w:rsid w:val="00CF0B93"/>
    <w:rsid w:val="00CF13A8"/>
    <w:rsid w:val="00CF666E"/>
    <w:rsid w:val="00CF6BF2"/>
    <w:rsid w:val="00D01E07"/>
    <w:rsid w:val="00D02320"/>
    <w:rsid w:val="00D038FB"/>
    <w:rsid w:val="00D05658"/>
    <w:rsid w:val="00D1116F"/>
    <w:rsid w:val="00D11E51"/>
    <w:rsid w:val="00D11EBF"/>
    <w:rsid w:val="00D15D55"/>
    <w:rsid w:val="00D16ACE"/>
    <w:rsid w:val="00D31425"/>
    <w:rsid w:val="00D32C34"/>
    <w:rsid w:val="00D404F7"/>
    <w:rsid w:val="00D4371C"/>
    <w:rsid w:val="00D45DE6"/>
    <w:rsid w:val="00D53BEF"/>
    <w:rsid w:val="00D56769"/>
    <w:rsid w:val="00D62817"/>
    <w:rsid w:val="00D65ACD"/>
    <w:rsid w:val="00D65CF1"/>
    <w:rsid w:val="00D6622F"/>
    <w:rsid w:val="00D75C72"/>
    <w:rsid w:val="00D76FB3"/>
    <w:rsid w:val="00D82BEC"/>
    <w:rsid w:val="00D85AB5"/>
    <w:rsid w:val="00D912BA"/>
    <w:rsid w:val="00DA333B"/>
    <w:rsid w:val="00DA4026"/>
    <w:rsid w:val="00DA5387"/>
    <w:rsid w:val="00DA548C"/>
    <w:rsid w:val="00DA6C71"/>
    <w:rsid w:val="00DB325E"/>
    <w:rsid w:val="00DB5635"/>
    <w:rsid w:val="00DB58A1"/>
    <w:rsid w:val="00DC1CAC"/>
    <w:rsid w:val="00DC63BF"/>
    <w:rsid w:val="00DD648B"/>
    <w:rsid w:val="00DE262D"/>
    <w:rsid w:val="00DE7907"/>
    <w:rsid w:val="00DF3E97"/>
    <w:rsid w:val="00DF4C08"/>
    <w:rsid w:val="00E04677"/>
    <w:rsid w:val="00E06639"/>
    <w:rsid w:val="00E07EF1"/>
    <w:rsid w:val="00E11B85"/>
    <w:rsid w:val="00E13BD5"/>
    <w:rsid w:val="00E2416B"/>
    <w:rsid w:val="00E31DE8"/>
    <w:rsid w:val="00E362D3"/>
    <w:rsid w:val="00E407DD"/>
    <w:rsid w:val="00E4215E"/>
    <w:rsid w:val="00E44065"/>
    <w:rsid w:val="00E47348"/>
    <w:rsid w:val="00E51AA0"/>
    <w:rsid w:val="00E52161"/>
    <w:rsid w:val="00E53A29"/>
    <w:rsid w:val="00E544DC"/>
    <w:rsid w:val="00E611C0"/>
    <w:rsid w:val="00E62137"/>
    <w:rsid w:val="00E66BD8"/>
    <w:rsid w:val="00E67580"/>
    <w:rsid w:val="00E67C55"/>
    <w:rsid w:val="00E73F46"/>
    <w:rsid w:val="00E7429D"/>
    <w:rsid w:val="00E7589E"/>
    <w:rsid w:val="00E75DD3"/>
    <w:rsid w:val="00E8274A"/>
    <w:rsid w:val="00E85CA8"/>
    <w:rsid w:val="00E902E0"/>
    <w:rsid w:val="00E93BD5"/>
    <w:rsid w:val="00E94DC1"/>
    <w:rsid w:val="00EA2BB7"/>
    <w:rsid w:val="00EA2D85"/>
    <w:rsid w:val="00EA47CA"/>
    <w:rsid w:val="00EA57D0"/>
    <w:rsid w:val="00EB3105"/>
    <w:rsid w:val="00EB58D9"/>
    <w:rsid w:val="00EB7430"/>
    <w:rsid w:val="00EC2111"/>
    <w:rsid w:val="00EC722D"/>
    <w:rsid w:val="00ED1002"/>
    <w:rsid w:val="00ED4A63"/>
    <w:rsid w:val="00ED6D32"/>
    <w:rsid w:val="00EE252A"/>
    <w:rsid w:val="00EE3969"/>
    <w:rsid w:val="00EE3A23"/>
    <w:rsid w:val="00EF6903"/>
    <w:rsid w:val="00F0696B"/>
    <w:rsid w:val="00F13116"/>
    <w:rsid w:val="00F1361B"/>
    <w:rsid w:val="00F16F61"/>
    <w:rsid w:val="00F228E4"/>
    <w:rsid w:val="00F2637B"/>
    <w:rsid w:val="00F30D3F"/>
    <w:rsid w:val="00F3179B"/>
    <w:rsid w:val="00F31A82"/>
    <w:rsid w:val="00F32377"/>
    <w:rsid w:val="00F36497"/>
    <w:rsid w:val="00F3720D"/>
    <w:rsid w:val="00F42566"/>
    <w:rsid w:val="00F50883"/>
    <w:rsid w:val="00F51A43"/>
    <w:rsid w:val="00F54250"/>
    <w:rsid w:val="00F55011"/>
    <w:rsid w:val="00F66428"/>
    <w:rsid w:val="00F72507"/>
    <w:rsid w:val="00F7315D"/>
    <w:rsid w:val="00F75520"/>
    <w:rsid w:val="00F84F3D"/>
    <w:rsid w:val="00F93A1F"/>
    <w:rsid w:val="00F9563F"/>
    <w:rsid w:val="00F97655"/>
    <w:rsid w:val="00FA1E06"/>
    <w:rsid w:val="00FA50A9"/>
    <w:rsid w:val="00FA6DB9"/>
    <w:rsid w:val="00FB3DF2"/>
    <w:rsid w:val="00FB605A"/>
    <w:rsid w:val="00FB73C3"/>
    <w:rsid w:val="00FC0F83"/>
    <w:rsid w:val="00FC487F"/>
    <w:rsid w:val="00FD2C19"/>
    <w:rsid w:val="00FD3795"/>
    <w:rsid w:val="00FE4126"/>
    <w:rsid w:val="00FF231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2F9"/>
  <w15:docId w15:val="{C140604D-FA88-411F-BA2B-8B6ECF1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encalfinance/?ref=bookmar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8512-8D39-4431-BA0E-0BB60D0F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Gallegos</dc:creator>
  <cp:lastModifiedBy>Frank Gallegos</cp:lastModifiedBy>
  <cp:revision>2</cp:revision>
  <cp:lastPrinted>2019-11-18T18:23:00Z</cp:lastPrinted>
  <dcterms:created xsi:type="dcterms:W3CDTF">2020-01-14T17:40:00Z</dcterms:created>
  <dcterms:modified xsi:type="dcterms:W3CDTF">2020-01-14T17:40:00Z</dcterms:modified>
</cp:coreProperties>
</file>